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9F46" w14:textId="77777777" w:rsidR="003D6D01" w:rsidRPr="0045280C" w:rsidRDefault="003D6D01" w:rsidP="00EA53BE">
      <w:pPr>
        <w:jc w:val="both"/>
        <w:rPr>
          <w:rFonts w:ascii="Times New Roman" w:hAnsi="Times New Roman" w:cs="Times New Roman"/>
          <w:b/>
          <w:bCs/>
          <w:sz w:val="28"/>
          <w:szCs w:val="28"/>
        </w:rPr>
      </w:pPr>
      <w:r w:rsidRPr="0045280C">
        <w:rPr>
          <w:rFonts w:ascii="Times New Roman" w:hAnsi="Times New Roman" w:cs="Times New Roman"/>
          <w:b/>
          <w:bCs/>
          <w:sz w:val="28"/>
          <w:szCs w:val="28"/>
        </w:rPr>
        <w:t>BAP06 ÜNİVERSİTE SANAYİ İŞ BİRLİĞİ ARAŞTIRMA PROJESİ</w:t>
      </w:r>
    </w:p>
    <w:p w14:paraId="74F598A4" w14:textId="2BE1D3F9" w:rsidR="003D6D01" w:rsidRPr="0045280C" w:rsidRDefault="003D6D01" w:rsidP="00EA53BE">
      <w:pPr>
        <w:jc w:val="both"/>
        <w:rPr>
          <w:rFonts w:ascii="Times New Roman" w:hAnsi="Times New Roman" w:cs="Times New Roman"/>
        </w:rPr>
      </w:pPr>
      <w:r w:rsidRPr="0045280C">
        <w:rPr>
          <w:rFonts w:ascii="Times New Roman" w:hAnsi="Times New Roman" w:cs="Times New Roman"/>
        </w:rPr>
        <w:t>BAİBÜ öğretim üyeleri ile doktora, uzmanlık ya da sanatta yeterlilik eğitimini tamamlamış Üniversite öğretim elemanlarının, Kamu-Üniversite-Sanayi İş Birliği (KÜSİ) amaç ve hedefleri doğrultusunda üniversite ile sanayi iş birliğini sağlamak amacıyla, sahip oldukları bilgi birikimlerinin ve teknolojilerinin, sanayi kuruluşlarının ihtiyaçları doğrultusunda sanayi kuruluşları ile iş birliği yaparak ürün geliştirilmesini ve ürünlerin ticarileşmesine katkı sağlanmasını amaçlayan projelerdir.</w:t>
      </w:r>
    </w:p>
    <w:p w14:paraId="0CEDB4EE" w14:textId="67616DDE" w:rsidR="003D6D01" w:rsidRPr="0045280C" w:rsidRDefault="003A7925" w:rsidP="00EA53BE">
      <w:pPr>
        <w:jc w:val="both"/>
        <w:rPr>
          <w:rFonts w:ascii="Times New Roman" w:hAnsi="Times New Roman" w:cs="Times New Roman"/>
          <w:b/>
          <w:bCs/>
          <w:sz w:val="26"/>
          <w:szCs w:val="26"/>
        </w:rPr>
      </w:pPr>
      <w:r w:rsidRPr="0045280C">
        <w:rPr>
          <w:rFonts w:ascii="Times New Roman" w:hAnsi="Times New Roman" w:cs="Times New Roman"/>
          <w:b/>
          <w:bCs/>
          <w:sz w:val="26"/>
          <w:szCs w:val="26"/>
        </w:rPr>
        <w:t>BAŞVURU KOŞULLARI</w:t>
      </w:r>
    </w:p>
    <w:p w14:paraId="1C55CBFF" w14:textId="05CEC2E0" w:rsidR="003D6D01" w:rsidRPr="0045280C" w:rsidRDefault="003D6D01" w:rsidP="00EA53BE">
      <w:pPr>
        <w:jc w:val="both"/>
        <w:rPr>
          <w:rFonts w:ascii="Times New Roman" w:hAnsi="Times New Roman" w:cs="Times New Roman"/>
        </w:rPr>
      </w:pPr>
      <w:r w:rsidRPr="0045280C">
        <w:rPr>
          <w:rFonts w:ascii="Times New Roman" w:hAnsi="Times New Roman" w:cs="Times New Roman"/>
        </w:rPr>
        <w:t xml:space="preserve">a) Bu destek programına başvurabilmek için proje bütçesinin en az </w:t>
      </w:r>
      <w:proofErr w:type="gramStart"/>
      <w:r w:rsidRPr="0045280C">
        <w:rPr>
          <w:rFonts w:ascii="Times New Roman" w:hAnsi="Times New Roman" w:cs="Times New Roman"/>
        </w:rPr>
        <w:t>%50</w:t>
      </w:r>
      <w:proofErr w:type="gramEnd"/>
      <w:r w:rsidRPr="0045280C">
        <w:rPr>
          <w:rFonts w:ascii="Times New Roman" w:hAnsi="Times New Roman" w:cs="Times New Roman"/>
        </w:rPr>
        <w:t>’sinin sanayi veya ticari bir kuruluş tarafından yazılı olarak taahhüt edilmesi gerekir. Kuruluş desteğinin üst sınırı yoktur.</w:t>
      </w:r>
    </w:p>
    <w:p w14:paraId="3C81FE87" w14:textId="7CC053C2" w:rsidR="00854233" w:rsidRPr="0045280C" w:rsidRDefault="003D6D01" w:rsidP="00EA53BE">
      <w:pPr>
        <w:jc w:val="both"/>
        <w:rPr>
          <w:rFonts w:ascii="Times New Roman" w:hAnsi="Times New Roman" w:cs="Times New Roman"/>
        </w:rPr>
      </w:pPr>
      <w:r w:rsidRPr="0045280C">
        <w:rPr>
          <w:rFonts w:ascii="Times New Roman" w:hAnsi="Times New Roman" w:cs="Times New Roman"/>
        </w:rPr>
        <w:t>b) Proje yürütücüsünün 2015 yılından itibaren BAP kapsamında yürütmüş olduğu projelerden gerçekleştirmiş olduğu proje çıktılarını (makale, kitap, patent, ürün, sunum vb.) sisteme yüklemiş olması gerekmektedir.</w:t>
      </w:r>
    </w:p>
    <w:p w14:paraId="5371BD08" w14:textId="54F62465" w:rsidR="003D6D01" w:rsidRPr="0045280C" w:rsidRDefault="003A7925" w:rsidP="00EA53BE">
      <w:pPr>
        <w:jc w:val="both"/>
        <w:rPr>
          <w:rFonts w:ascii="Times New Roman" w:hAnsi="Times New Roman" w:cs="Times New Roman"/>
          <w:b/>
          <w:bCs/>
          <w:sz w:val="26"/>
          <w:szCs w:val="26"/>
        </w:rPr>
      </w:pPr>
      <w:r w:rsidRPr="0045280C">
        <w:rPr>
          <w:rFonts w:ascii="Times New Roman" w:hAnsi="Times New Roman" w:cs="Times New Roman"/>
          <w:b/>
          <w:bCs/>
          <w:sz w:val="26"/>
          <w:szCs w:val="26"/>
        </w:rPr>
        <w:t>PROJE YÜRÜTÜCÜSÜ VE PROJE EKİBİ</w:t>
      </w:r>
    </w:p>
    <w:p w14:paraId="060381A2" w14:textId="1640BAF6" w:rsidR="003D6D01" w:rsidRPr="0045280C" w:rsidRDefault="003D6D01" w:rsidP="00EA53BE">
      <w:pPr>
        <w:jc w:val="both"/>
        <w:rPr>
          <w:rFonts w:ascii="Times New Roman" w:hAnsi="Times New Roman" w:cs="Times New Roman"/>
        </w:rPr>
      </w:pPr>
      <w:r w:rsidRPr="0045280C">
        <w:rPr>
          <w:rFonts w:ascii="Times New Roman" w:hAnsi="Times New Roman" w:cs="Times New Roman"/>
        </w:rPr>
        <w:t>Proje yürütücüsü Üniversitemiz mensubu öğretim üyeleri ile doktora, tıp veya diş hekimliğinde uzmanlık, sanatta yeterlilik unvanlarını almış BAİBÜ mensubu öğretim elemanları olabilir. Proje ekibi, yürütücü ve araştırmacılardan oluşur.</w:t>
      </w:r>
    </w:p>
    <w:p w14:paraId="452995DD" w14:textId="40D4BF7D" w:rsidR="003D6D01" w:rsidRPr="0045280C" w:rsidRDefault="003D6D01" w:rsidP="00EA53BE">
      <w:pPr>
        <w:jc w:val="both"/>
        <w:rPr>
          <w:rFonts w:ascii="Times New Roman" w:hAnsi="Times New Roman" w:cs="Times New Roman"/>
        </w:rPr>
      </w:pPr>
      <w:r w:rsidRPr="0045280C">
        <w:rPr>
          <w:rFonts w:ascii="Times New Roman" w:hAnsi="Times New Roman" w:cs="Times New Roman"/>
        </w:rPr>
        <w:t>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 projede araştırmacı olabilirler. Projede görev alacak araştırmacıları proje yürütücüsü belirler.</w:t>
      </w:r>
    </w:p>
    <w:p w14:paraId="67672087" w14:textId="391E8032" w:rsidR="003D6D01" w:rsidRPr="0045280C" w:rsidRDefault="003A7925" w:rsidP="00EA53BE">
      <w:pPr>
        <w:jc w:val="both"/>
        <w:rPr>
          <w:rFonts w:ascii="Times New Roman" w:hAnsi="Times New Roman" w:cs="Times New Roman"/>
          <w:b/>
          <w:bCs/>
          <w:sz w:val="26"/>
          <w:szCs w:val="26"/>
        </w:rPr>
      </w:pPr>
      <w:r w:rsidRPr="0045280C">
        <w:rPr>
          <w:rFonts w:ascii="Times New Roman" w:hAnsi="Times New Roman" w:cs="Times New Roman"/>
          <w:b/>
          <w:bCs/>
          <w:sz w:val="26"/>
          <w:szCs w:val="26"/>
        </w:rPr>
        <w:t>PROJE SÜRESİ</w:t>
      </w:r>
    </w:p>
    <w:p w14:paraId="2A7FCF35" w14:textId="4A0ACDF3" w:rsidR="003D6D01" w:rsidRPr="0045280C" w:rsidRDefault="003D6D01" w:rsidP="00EA53BE">
      <w:pPr>
        <w:jc w:val="both"/>
        <w:rPr>
          <w:rFonts w:ascii="Times New Roman" w:hAnsi="Times New Roman" w:cs="Times New Roman"/>
        </w:rPr>
      </w:pPr>
      <w:r w:rsidRPr="0045280C">
        <w:rPr>
          <w:rFonts w:ascii="Times New Roman" w:hAnsi="Times New Roman" w:cs="Times New Roman"/>
        </w:rPr>
        <w:t>Proje süresi ek süre dahil en fazla 36 ay olabilir. Proje yürütücüsünün sözleşme süresi bitiminin en az bir ay öncesinden gerekçeli talebi üzerine, Komisyon kararı ile proje süresince bir kere olacak şekilde en fazla bir yıla kadar ek süre verilebilir. Süresi 36 ay olan projelere ek süre verilmez.</w:t>
      </w:r>
    </w:p>
    <w:p w14:paraId="043CF3FB" w14:textId="65DDFBE9" w:rsidR="003D6D01" w:rsidRPr="0045280C" w:rsidRDefault="003A7925" w:rsidP="00EA53BE">
      <w:pPr>
        <w:jc w:val="both"/>
        <w:rPr>
          <w:rFonts w:ascii="Times New Roman" w:hAnsi="Times New Roman" w:cs="Times New Roman"/>
          <w:b/>
          <w:bCs/>
          <w:sz w:val="26"/>
          <w:szCs w:val="26"/>
        </w:rPr>
      </w:pPr>
      <w:r w:rsidRPr="0045280C">
        <w:rPr>
          <w:rFonts w:ascii="Times New Roman" w:hAnsi="Times New Roman" w:cs="Times New Roman"/>
          <w:b/>
          <w:bCs/>
          <w:sz w:val="26"/>
          <w:szCs w:val="26"/>
        </w:rPr>
        <w:t>PROJE DESTEK TUTARI</w:t>
      </w:r>
    </w:p>
    <w:p w14:paraId="1615EE7B" w14:textId="15102F61" w:rsidR="003D6D01" w:rsidRPr="0045280C" w:rsidRDefault="003D6D01" w:rsidP="00EA53BE">
      <w:pPr>
        <w:jc w:val="both"/>
        <w:rPr>
          <w:rFonts w:ascii="Times New Roman" w:hAnsi="Times New Roman" w:cs="Times New Roman"/>
        </w:rPr>
      </w:pPr>
      <w:r w:rsidRPr="0045280C">
        <w:rPr>
          <w:rFonts w:ascii="Times New Roman" w:hAnsi="Times New Roman" w:cs="Times New Roman"/>
        </w:rPr>
        <w:t xml:space="preserve">Proje bütçesinin </w:t>
      </w:r>
      <w:proofErr w:type="gramStart"/>
      <w:r w:rsidRPr="0045280C">
        <w:rPr>
          <w:rFonts w:ascii="Times New Roman" w:hAnsi="Times New Roman" w:cs="Times New Roman"/>
        </w:rPr>
        <w:t>%50</w:t>
      </w:r>
      <w:proofErr w:type="gramEnd"/>
      <w:r w:rsidRPr="0045280C">
        <w:rPr>
          <w:rFonts w:ascii="Times New Roman" w:hAnsi="Times New Roman" w:cs="Times New Roman"/>
        </w:rPr>
        <w:t>’ sinin sanayi veya ticari kuruluş tarafından BAİBÜ BAP özel hesabına proje numarası belirtilerek yatırılması gerekmektedir.</w:t>
      </w:r>
    </w:p>
    <w:p w14:paraId="32CF88DB" w14:textId="1A3B8DF4" w:rsidR="003D6D01" w:rsidRPr="0045280C" w:rsidRDefault="003D6D01" w:rsidP="00EA53BE">
      <w:pPr>
        <w:jc w:val="both"/>
        <w:rPr>
          <w:rFonts w:ascii="Times New Roman" w:hAnsi="Times New Roman" w:cs="Times New Roman"/>
        </w:rPr>
      </w:pPr>
      <w:r w:rsidRPr="0045280C">
        <w:rPr>
          <w:rFonts w:ascii="Times New Roman" w:hAnsi="Times New Roman" w:cs="Times New Roman"/>
        </w:rPr>
        <w:t xml:space="preserve">Bu tür projelere BAP desteği proje bütçesinin </w:t>
      </w:r>
      <w:proofErr w:type="gramStart"/>
      <w:r w:rsidRPr="0045280C">
        <w:rPr>
          <w:rFonts w:ascii="Times New Roman" w:hAnsi="Times New Roman" w:cs="Times New Roman"/>
        </w:rPr>
        <w:t>%50</w:t>
      </w:r>
      <w:proofErr w:type="gramEnd"/>
      <w:r w:rsidRPr="0045280C">
        <w:rPr>
          <w:rFonts w:ascii="Times New Roman" w:hAnsi="Times New Roman" w:cs="Times New Roman"/>
        </w:rPr>
        <w:t>’ si kadar olup bu destek en fazla 100.000 TL olabilir. Örnek; 500.000 TL’lik proje için 400.000 TL sanayi veya ticari kuruluş tarafından, 100.000 TL ise BAP tarafından karşılanır. Proje bütçesinin ve ilgili sanayi ve ticari kuruluşun sağlayacağı desteğin üst limiti yoktur.</w:t>
      </w:r>
    </w:p>
    <w:p w14:paraId="5EC203BC" w14:textId="77777777" w:rsidR="003D6D01" w:rsidRPr="0045280C" w:rsidRDefault="003D6D01" w:rsidP="00EA53BE">
      <w:pPr>
        <w:jc w:val="both"/>
        <w:rPr>
          <w:rFonts w:ascii="Times New Roman" w:hAnsi="Times New Roman" w:cs="Times New Roman"/>
        </w:rPr>
      </w:pPr>
      <w:r w:rsidRPr="0045280C">
        <w:rPr>
          <w:rFonts w:ascii="Times New Roman" w:hAnsi="Times New Roman" w:cs="Times New Roman"/>
        </w:rPr>
        <w:t>Destek verilebilecek kalemler “Harcama Kalemleri” başlığı altında belirtilmiştir.</w:t>
      </w:r>
    </w:p>
    <w:p w14:paraId="6ADD56D0" w14:textId="09B4574A" w:rsidR="003D6D01" w:rsidRPr="0045280C" w:rsidRDefault="003D6D01" w:rsidP="00EA53BE">
      <w:pPr>
        <w:jc w:val="both"/>
        <w:rPr>
          <w:rFonts w:ascii="Times New Roman" w:hAnsi="Times New Roman" w:cs="Times New Roman"/>
        </w:rPr>
      </w:pPr>
      <w:r w:rsidRPr="0045280C">
        <w:rPr>
          <w:rFonts w:ascii="Times New Roman" w:hAnsi="Times New Roman" w:cs="Times New Roman"/>
        </w:rPr>
        <w:t>Bu proje türünde Üniversite tarafından ek bütçe verilmez. Ancak sanayi veya ticari kuruluş projeye dilediği oranda ek bütçe vermekte serbesttir. Ek bütçe ile proje kapsamında o zamana kadar olmayan mal/malzeme/hizmet alınacaksa bu mal/malzeme/hizmet ek ödemenin gelmesi sonrası yapılacak ilk toplantıda projeye eklenmek üzere Komisyon Toplantısı gündemine alınır. Projede olmasına rağmen bütçe yetersizliği nedeniyle temin edilememiş mal/malzeme/hizmet için ek ödeme alınmışsa, bütçenin özel hesaba geçmesi sonrası harcama işlemleri rutin şeklide devam eder.</w:t>
      </w:r>
    </w:p>
    <w:p w14:paraId="76F9C71E" w14:textId="77777777" w:rsidR="00EA53BE" w:rsidRDefault="00EA53BE" w:rsidP="00EA53BE">
      <w:pPr>
        <w:jc w:val="both"/>
        <w:rPr>
          <w:rFonts w:ascii="Times New Roman" w:hAnsi="Times New Roman" w:cs="Times New Roman"/>
          <w:b/>
          <w:bCs/>
          <w:sz w:val="26"/>
          <w:szCs w:val="26"/>
        </w:rPr>
      </w:pPr>
    </w:p>
    <w:p w14:paraId="52E9A93A" w14:textId="77777777" w:rsidR="00EA53BE" w:rsidRDefault="00EA53BE" w:rsidP="00EA53BE">
      <w:pPr>
        <w:jc w:val="both"/>
        <w:rPr>
          <w:rFonts w:ascii="Times New Roman" w:hAnsi="Times New Roman" w:cs="Times New Roman"/>
          <w:b/>
          <w:bCs/>
          <w:sz w:val="26"/>
          <w:szCs w:val="26"/>
        </w:rPr>
      </w:pPr>
    </w:p>
    <w:p w14:paraId="4858620C" w14:textId="021EBE2B" w:rsidR="003D6D01" w:rsidRPr="0045280C" w:rsidRDefault="003A7925" w:rsidP="00EA53BE">
      <w:pPr>
        <w:jc w:val="both"/>
        <w:rPr>
          <w:rFonts w:ascii="Times New Roman" w:hAnsi="Times New Roman" w:cs="Times New Roman"/>
          <w:b/>
          <w:bCs/>
          <w:sz w:val="26"/>
          <w:szCs w:val="26"/>
        </w:rPr>
      </w:pPr>
      <w:r w:rsidRPr="0045280C">
        <w:rPr>
          <w:rFonts w:ascii="Times New Roman" w:hAnsi="Times New Roman" w:cs="Times New Roman"/>
          <w:b/>
          <w:bCs/>
          <w:sz w:val="26"/>
          <w:szCs w:val="26"/>
        </w:rPr>
        <w:lastRenderedPageBreak/>
        <w:t>PROJE BAŞVURUSU İÇİN GEREKLİ BELGELER</w:t>
      </w:r>
    </w:p>
    <w:p w14:paraId="483CB107" w14:textId="26A54B10" w:rsidR="003D6D01" w:rsidRPr="0045280C" w:rsidRDefault="003D6D01" w:rsidP="00EA53BE">
      <w:pPr>
        <w:jc w:val="both"/>
        <w:rPr>
          <w:rFonts w:ascii="Times New Roman" w:hAnsi="Times New Roman" w:cs="Times New Roman"/>
        </w:rPr>
      </w:pPr>
      <w:r w:rsidRPr="0045280C">
        <w:rPr>
          <w:rFonts w:ascii="Times New Roman" w:hAnsi="Times New Roman" w:cs="Times New Roman"/>
        </w:rPr>
        <w:t>Proje yürütücülerinin aşağıdaki belgeleri proje başvurusu sırasında sistemin dosya ekleri alanına yüklemeleri gerekmektedir.</w:t>
      </w:r>
    </w:p>
    <w:p w14:paraId="5B60278B" w14:textId="77777777" w:rsidR="003D6D01" w:rsidRPr="0045280C" w:rsidRDefault="003D6D01" w:rsidP="00EA53BE">
      <w:pPr>
        <w:jc w:val="both"/>
        <w:rPr>
          <w:rFonts w:ascii="Times New Roman" w:hAnsi="Times New Roman" w:cs="Times New Roman"/>
        </w:rPr>
      </w:pPr>
      <w:r w:rsidRPr="0045280C">
        <w:rPr>
          <w:rFonts w:ascii="Times New Roman" w:hAnsi="Times New Roman" w:cs="Times New Roman"/>
        </w:rPr>
        <w:t>a) Etik Kurul İzin Belgesi, (gerekli ise)</w:t>
      </w:r>
    </w:p>
    <w:p w14:paraId="12D9F3B7" w14:textId="77777777" w:rsidR="003D6D01" w:rsidRPr="0045280C" w:rsidRDefault="003D6D01" w:rsidP="00EA53BE">
      <w:pPr>
        <w:jc w:val="both"/>
        <w:rPr>
          <w:rFonts w:ascii="Times New Roman" w:hAnsi="Times New Roman" w:cs="Times New Roman"/>
        </w:rPr>
      </w:pPr>
      <w:r w:rsidRPr="0045280C">
        <w:rPr>
          <w:rFonts w:ascii="Times New Roman" w:hAnsi="Times New Roman" w:cs="Times New Roman"/>
        </w:rPr>
        <w:t>b) Proforma Fatura veya Teklif Mektupları,</w:t>
      </w:r>
    </w:p>
    <w:p w14:paraId="4E675C64" w14:textId="77777777" w:rsidR="003D6D01" w:rsidRPr="0045280C" w:rsidRDefault="003D6D01" w:rsidP="00EA53BE">
      <w:pPr>
        <w:jc w:val="both"/>
        <w:rPr>
          <w:rFonts w:ascii="Times New Roman" w:hAnsi="Times New Roman" w:cs="Times New Roman"/>
        </w:rPr>
      </w:pPr>
      <w:r w:rsidRPr="0045280C">
        <w:rPr>
          <w:rFonts w:ascii="Times New Roman" w:hAnsi="Times New Roman" w:cs="Times New Roman"/>
        </w:rPr>
        <w:t>c) Teknik Şartname,</w:t>
      </w:r>
    </w:p>
    <w:p w14:paraId="6E5048E8" w14:textId="77777777" w:rsidR="003D6D01" w:rsidRPr="0045280C" w:rsidRDefault="003D6D01" w:rsidP="00EA53BE">
      <w:pPr>
        <w:jc w:val="both"/>
        <w:rPr>
          <w:rFonts w:ascii="Times New Roman" w:hAnsi="Times New Roman" w:cs="Times New Roman"/>
        </w:rPr>
      </w:pPr>
      <w:r w:rsidRPr="0045280C">
        <w:rPr>
          <w:rFonts w:ascii="Times New Roman" w:hAnsi="Times New Roman" w:cs="Times New Roman"/>
        </w:rPr>
        <w:t>d) Yetkili Kurumlardan Alınacak İzin Belgeleri,</w:t>
      </w:r>
    </w:p>
    <w:p w14:paraId="67B550B0" w14:textId="62A6C677" w:rsidR="003D6D01" w:rsidRPr="0045280C" w:rsidRDefault="003D6D01" w:rsidP="00EA53BE">
      <w:pPr>
        <w:jc w:val="both"/>
        <w:rPr>
          <w:rFonts w:ascii="Times New Roman" w:hAnsi="Times New Roman" w:cs="Times New Roman"/>
        </w:rPr>
      </w:pPr>
      <w:r w:rsidRPr="0045280C">
        <w:rPr>
          <w:rFonts w:ascii="Times New Roman" w:hAnsi="Times New Roman" w:cs="Times New Roman"/>
        </w:rPr>
        <w:t xml:space="preserve">e) Sanayi Kuruluşu Destek Belgesi. (Proje ortağı olan sanayi veya ticari kuruluştan proje bütçesinin en az </w:t>
      </w:r>
      <w:proofErr w:type="gramStart"/>
      <w:r w:rsidRPr="0045280C">
        <w:rPr>
          <w:rFonts w:ascii="Times New Roman" w:hAnsi="Times New Roman" w:cs="Times New Roman"/>
        </w:rPr>
        <w:t>%50</w:t>
      </w:r>
      <w:proofErr w:type="gramEnd"/>
      <w:r w:rsidRPr="0045280C">
        <w:rPr>
          <w:rFonts w:ascii="Times New Roman" w:hAnsi="Times New Roman" w:cs="Times New Roman"/>
        </w:rPr>
        <w:t>’ sini karşılayacağını yazılı olarak taahhüt ettiğini gösteren kurum yetkilisi tarafından imzalanmış belgenin alınmış olması gerekmektedir.)</w:t>
      </w:r>
    </w:p>
    <w:p w14:paraId="31E55804" w14:textId="2BBE3927" w:rsidR="003D6D01" w:rsidRPr="0045280C" w:rsidRDefault="003A7925" w:rsidP="00EA53BE">
      <w:pPr>
        <w:jc w:val="both"/>
        <w:rPr>
          <w:rFonts w:ascii="Times New Roman" w:hAnsi="Times New Roman" w:cs="Times New Roman"/>
          <w:b/>
          <w:bCs/>
          <w:sz w:val="26"/>
          <w:szCs w:val="26"/>
        </w:rPr>
      </w:pPr>
      <w:r w:rsidRPr="0045280C">
        <w:rPr>
          <w:rFonts w:ascii="Times New Roman" w:hAnsi="Times New Roman" w:cs="Times New Roman"/>
          <w:b/>
          <w:bCs/>
          <w:sz w:val="26"/>
          <w:szCs w:val="26"/>
        </w:rPr>
        <w:t>PROJE HARCAMA KALEMLERİ</w:t>
      </w:r>
    </w:p>
    <w:p w14:paraId="110EFC59" w14:textId="57C94E19" w:rsidR="003D6D01" w:rsidRPr="0045280C" w:rsidRDefault="003D6D01" w:rsidP="00EA53BE">
      <w:pPr>
        <w:jc w:val="both"/>
        <w:rPr>
          <w:rFonts w:ascii="Times New Roman" w:hAnsi="Times New Roman" w:cs="Times New Roman"/>
        </w:rPr>
      </w:pPr>
      <w:r w:rsidRPr="0045280C">
        <w:rPr>
          <w:rFonts w:ascii="Times New Roman" w:hAnsi="Times New Roman" w:cs="Times New Roman"/>
        </w:rPr>
        <w:t>BAP kapsamında desteklenecek bu tür projelerde, talep edilebilecek harcama kalemleri aşağıda belirtilmiştir.</w:t>
      </w:r>
    </w:p>
    <w:p w14:paraId="06F3AB04" w14:textId="77777777" w:rsidR="003D6D01" w:rsidRPr="0045280C" w:rsidRDefault="003D6D01" w:rsidP="00EA53BE">
      <w:pPr>
        <w:jc w:val="both"/>
        <w:rPr>
          <w:rFonts w:ascii="Times New Roman" w:hAnsi="Times New Roman" w:cs="Times New Roman"/>
        </w:rPr>
      </w:pPr>
      <w:r w:rsidRPr="0045280C">
        <w:rPr>
          <w:rFonts w:ascii="Times New Roman" w:hAnsi="Times New Roman" w:cs="Times New Roman"/>
        </w:rPr>
        <w:t>a) Tüketime yönelik mal ve malzeme alım giderleri</w:t>
      </w:r>
    </w:p>
    <w:p w14:paraId="4CF47345" w14:textId="77777777" w:rsidR="003D6D01" w:rsidRPr="0045280C" w:rsidRDefault="003D6D01" w:rsidP="00EA53BE">
      <w:pPr>
        <w:jc w:val="both"/>
        <w:rPr>
          <w:rFonts w:ascii="Times New Roman" w:hAnsi="Times New Roman" w:cs="Times New Roman"/>
        </w:rPr>
      </w:pPr>
      <w:r w:rsidRPr="0045280C">
        <w:rPr>
          <w:rFonts w:ascii="Times New Roman" w:hAnsi="Times New Roman" w:cs="Times New Roman"/>
        </w:rPr>
        <w:t>b) Makine teçhizat, bilgisayar ve laboratuvar cihazları alım giderleri</w:t>
      </w:r>
    </w:p>
    <w:p w14:paraId="53823EB7" w14:textId="58F70E75" w:rsidR="003D6D01" w:rsidRPr="0045280C" w:rsidRDefault="003D6D01" w:rsidP="00EA53BE">
      <w:pPr>
        <w:jc w:val="both"/>
        <w:rPr>
          <w:rFonts w:ascii="Times New Roman" w:hAnsi="Times New Roman" w:cs="Times New Roman"/>
        </w:rPr>
      </w:pPr>
      <w:r w:rsidRPr="0045280C">
        <w:rPr>
          <w:rFonts w:ascii="Times New Roman" w:hAnsi="Times New Roman" w:cs="Times New Roman"/>
        </w:rPr>
        <w:t xml:space="preserve">c) Hizmet alımı giderleri (analiz, </w:t>
      </w:r>
      <w:proofErr w:type="gramStart"/>
      <w:r w:rsidRPr="0045280C">
        <w:rPr>
          <w:rFonts w:ascii="Times New Roman" w:hAnsi="Times New Roman" w:cs="Times New Roman"/>
        </w:rPr>
        <w:t>anketör</w:t>
      </w:r>
      <w:proofErr w:type="gramEnd"/>
      <w:r w:rsidRPr="0045280C">
        <w:rPr>
          <w:rFonts w:ascii="Times New Roman" w:hAnsi="Times New Roman" w:cs="Times New Roman"/>
        </w:rPr>
        <w:t xml:space="preserve"> gibi)</w:t>
      </w:r>
    </w:p>
    <w:p w14:paraId="491ADF83" w14:textId="77777777" w:rsidR="003D6D01" w:rsidRPr="0045280C" w:rsidRDefault="003D6D01" w:rsidP="00EA53BE">
      <w:pPr>
        <w:jc w:val="both"/>
        <w:rPr>
          <w:rFonts w:ascii="Times New Roman" w:hAnsi="Times New Roman" w:cs="Times New Roman"/>
        </w:rPr>
      </w:pPr>
      <w:r w:rsidRPr="0045280C">
        <w:rPr>
          <w:rFonts w:ascii="Times New Roman" w:hAnsi="Times New Roman" w:cs="Times New Roman"/>
        </w:rPr>
        <w:t>d) Yurtiçi yolluk giderleri: Arazi/saha çalışmaları için yolluk, gündelik, konaklama giderleri.</w:t>
      </w:r>
    </w:p>
    <w:p w14:paraId="26FD7F7B" w14:textId="77777777" w:rsidR="003D6D01" w:rsidRPr="0045280C" w:rsidRDefault="003D6D01" w:rsidP="00EA53BE">
      <w:pPr>
        <w:jc w:val="both"/>
        <w:rPr>
          <w:rFonts w:ascii="Times New Roman" w:hAnsi="Times New Roman" w:cs="Times New Roman"/>
        </w:rPr>
      </w:pPr>
      <w:r w:rsidRPr="0045280C">
        <w:rPr>
          <w:rFonts w:ascii="Times New Roman" w:hAnsi="Times New Roman" w:cs="Times New Roman"/>
        </w:rPr>
        <w:t>e) Yazılım (Üniversitemizce lisanslanmış olan yazılımlar hariç) giderleri.</w:t>
      </w:r>
    </w:p>
    <w:p w14:paraId="661051D2" w14:textId="77777777" w:rsidR="003D6D01" w:rsidRPr="0045280C" w:rsidRDefault="003D6D01" w:rsidP="00EA53BE">
      <w:pPr>
        <w:jc w:val="both"/>
        <w:rPr>
          <w:rFonts w:ascii="Times New Roman" w:hAnsi="Times New Roman" w:cs="Times New Roman"/>
        </w:rPr>
      </w:pPr>
      <w:r w:rsidRPr="0045280C">
        <w:rPr>
          <w:rFonts w:ascii="Times New Roman" w:hAnsi="Times New Roman" w:cs="Times New Roman"/>
        </w:rPr>
        <w:t>f) Kongre giderleri.</w:t>
      </w:r>
    </w:p>
    <w:p w14:paraId="1B1FD1B6" w14:textId="1C1713B6" w:rsidR="003D6D01" w:rsidRPr="0045280C" w:rsidRDefault="003A7925" w:rsidP="00EA53BE">
      <w:pPr>
        <w:jc w:val="both"/>
        <w:rPr>
          <w:rFonts w:ascii="Times New Roman" w:hAnsi="Times New Roman" w:cs="Times New Roman"/>
          <w:b/>
          <w:bCs/>
          <w:sz w:val="26"/>
          <w:szCs w:val="26"/>
        </w:rPr>
      </w:pPr>
      <w:r w:rsidRPr="0045280C">
        <w:rPr>
          <w:rFonts w:ascii="Times New Roman" w:hAnsi="Times New Roman" w:cs="Times New Roman"/>
          <w:b/>
          <w:bCs/>
          <w:sz w:val="26"/>
          <w:szCs w:val="26"/>
        </w:rPr>
        <w:t>YAYIN ŞARTLARI</w:t>
      </w:r>
    </w:p>
    <w:p w14:paraId="24B28FAC" w14:textId="27AD3FE7" w:rsidR="003D6D01" w:rsidRPr="0045280C" w:rsidRDefault="003D6D01" w:rsidP="00EA53BE">
      <w:pPr>
        <w:jc w:val="both"/>
        <w:rPr>
          <w:rFonts w:ascii="Times New Roman" w:hAnsi="Times New Roman" w:cs="Times New Roman"/>
        </w:rPr>
      </w:pPr>
      <w:r w:rsidRPr="0045280C">
        <w:rPr>
          <w:rFonts w:ascii="Times New Roman" w:hAnsi="Times New Roman" w:cs="Times New Roman"/>
        </w:rPr>
        <w:t>Bu kapsamdaki projelerin sonuçlarının bilimsel yayına veya aşağıda sayılan proje çıktılarından en az bir tanesine dönüştürülmesi zorunluluğu bulunmaktadır.</w:t>
      </w:r>
    </w:p>
    <w:p w14:paraId="369AF36E" w14:textId="244F405C" w:rsidR="003D6D01" w:rsidRPr="0045280C" w:rsidRDefault="003D6D01" w:rsidP="00EA53BE">
      <w:pPr>
        <w:jc w:val="both"/>
        <w:rPr>
          <w:rFonts w:ascii="Times New Roman" w:hAnsi="Times New Roman" w:cs="Times New Roman"/>
        </w:rPr>
      </w:pPr>
      <w:r w:rsidRPr="0045280C">
        <w:rPr>
          <w:rFonts w:ascii="Times New Roman" w:hAnsi="Times New Roman" w:cs="Times New Roman"/>
        </w:rPr>
        <w:t xml:space="preserve">Bu kapsamda desteklenen projelerin bitiş tarihini izleyen en geç bir yıl içinde; Web of </w:t>
      </w:r>
      <w:proofErr w:type="spellStart"/>
      <w:r w:rsidRPr="0045280C">
        <w:rPr>
          <w:rFonts w:ascii="Times New Roman" w:hAnsi="Times New Roman" w:cs="Times New Roman"/>
        </w:rPr>
        <w:t>Science</w:t>
      </w:r>
      <w:proofErr w:type="spellEnd"/>
      <w:r w:rsidRPr="0045280C">
        <w:rPr>
          <w:rFonts w:ascii="Times New Roman" w:hAnsi="Times New Roman" w:cs="Times New Roman"/>
        </w:rPr>
        <w:t>, TR Dizin veya uluslararası alan indeksleri kapsamındaki dergilerde yayımlanan makale, üretime yönelik ticari bir ürün veya patent proje çıktılarından en az bir tanesi üretilerek sisteme yüklenmesi gerekmektedir.</w:t>
      </w:r>
    </w:p>
    <w:p w14:paraId="2BA5FB1F" w14:textId="14C1BFC8" w:rsidR="003D6D01" w:rsidRPr="0045280C" w:rsidRDefault="003D6D01" w:rsidP="00EA53BE">
      <w:pPr>
        <w:jc w:val="both"/>
        <w:rPr>
          <w:rFonts w:ascii="Times New Roman" w:hAnsi="Times New Roman" w:cs="Times New Roman"/>
        </w:rPr>
      </w:pPr>
      <w:r w:rsidRPr="0045280C">
        <w:rPr>
          <w:rFonts w:ascii="Times New Roman" w:hAnsi="Times New Roman" w:cs="Times New Roman"/>
        </w:rPr>
        <w:t>Proje çıktılarında araştırmacıların Bolu Abant İzzet Baysal Üniversitesi’ni adres göstermeleri ve teşekkür kısmında proje numarası ile BAP desteğini belirtmeleri zorunludur. Bu şartı sağlamayan yayınlar, proje kapsamında yapılmış yayın olarak değerlendirilmeyecektir.</w:t>
      </w:r>
    </w:p>
    <w:sectPr w:rsidR="003D6D01" w:rsidRPr="00452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01"/>
    <w:rsid w:val="00090167"/>
    <w:rsid w:val="003A7925"/>
    <w:rsid w:val="003D6D01"/>
    <w:rsid w:val="0045280C"/>
    <w:rsid w:val="004912B7"/>
    <w:rsid w:val="00854233"/>
    <w:rsid w:val="00EA5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9C6B"/>
  <w15:chartTrackingRefBased/>
  <w15:docId w15:val="{D04608CA-D168-4902-9C44-25F5C6E1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D6D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D6D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D6D01"/>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D6D01"/>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D6D01"/>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D6D01"/>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D6D01"/>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D6D01"/>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D6D01"/>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6D01"/>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D6D01"/>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D6D01"/>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D6D01"/>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D6D01"/>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D6D01"/>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D6D01"/>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D6D01"/>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D6D01"/>
    <w:rPr>
      <w:rFonts w:eastAsiaTheme="majorEastAsia" w:cstheme="majorBidi"/>
      <w:color w:val="272727" w:themeColor="text1" w:themeTint="D8"/>
    </w:rPr>
  </w:style>
  <w:style w:type="paragraph" w:styleId="KonuBal">
    <w:name w:val="Title"/>
    <w:basedOn w:val="Normal"/>
    <w:next w:val="Normal"/>
    <w:link w:val="KonuBalChar"/>
    <w:uiPriority w:val="10"/>
    <w:qFormat/>
    <w:rsid w:val="003D6D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D6D0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D6D01"/>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3D6D01"/>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3D6D01"/>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3D6D01"/>
    <w:rPr>
      <w:i/>
      <w:iCs/>
      <w:color w:val="404040" w:themeColor="text1" w:themeTint="BF"/>
    </w:rPr>
  </w:style>
  <w:style w:type="paragraph" w:styleId="ListeParagraf">
    <w:name w:val="List Paragraph"/>
    <w:basedOn w:val="Normal"/>
    <w:uiPriority w:val="34"/>
    <w:qFormat/>
    <w:rsid w:val="003D6D01"/>
    <w:pPr>
      <w:ind w:left="720"/>
      <w:contextualSpacing/>
    </w:pPr>
  </w:style>
  <w:style w:type="character" w:styleId="GlVurgulama">
    <w:name w:val="Intense Emphasis"/>
    <w:basedOn w:val="VarsaylanParagrafYazTipi"/>
    <w:uiPriority w:val="21"/>
    <w:qFormat/>
    <w:rsid w:val="003D6D01"/>
    <w:rPr>
      <w:i/>
      <w:iCs/>
      <w:color w:val="0F4761" w:themeColor="accent1" w:themeShade="BF"/>
    </w:rPr>
  </w:style>
  <w:style w:type="paragraph" w:styleId="GlAlnt">
    <w:name w:val="Intense Quote"/>
    <w:basedOn w:val="Normal"/>
    <w:next w:val="Normal"/>
    <w:link w:val="GlAlntChar"/>
    <w:uiPriority w:val="30"/>
    <w:qFormat/>
    <w:rsid w:val="003D6D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3D6D01"/>
    <w:rPr>
      <w:i/>
      <w:iCs/>
      <w:color w:val="0F4761" w:themeColor="accent1" w:themeShade="BF"/>
    </w:rPr>
  </w:style>
  <w:style w:type="character" w:styleId="GlBavuru">
    <w:name w:val="Intense Reference"/>
    <w:basedOn w:val="VarsaylanParagrafYazTipi"/>
    <w:uiPriority w:val="32"/>
    <w:qFormat/>
    <w:rsid w:val="003D6D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Guven</dc:creator>
  <cp:keywords/>
  <dc:description/>
  <cp:lastModifiedBy>sevda Guven</cp:lastModifiedBy>
  <cp:revision>4</cp:revision>
  <dcterms:created xsi:type="dcterms:W3CDTF">2024-01-08T07:14:00Z</dcterms:created>
  <dcterms:modified xsi:type="dcterms:W3CDTF">2024-01-08T10:02:00Z</dcterms:modified>
</cp:coreProperties>
</file>